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0023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Баженова Андрея Михайловича,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UserDefinedgrp-3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Баженов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924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м. автодороги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Р-404 Тюмень – Тобольск –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Мерседес Бенц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полосу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Баженов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признал, ходатайств не заявил. Пояснил, что допустил правонарушение поскольку не заметил дорожный знак.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>учив материалы дела, суд приходит к следующему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Баженов А.М. 05.12.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11 час. 22 мин. на 924 км. автодороги Р-404 Тюмень – Тобольск – Ханты-Мансийск, Ханты-Мансийский район, ХМАО-Югры, управляя транспортным средством Мерседес Бенц г/н </w:t>
      </w:r>
      <w:r>
        <w:rPr>
          <w:rStyle w:val="cat-UserDefinedgrp-39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нарушение п. 1.3 ПДД РФ,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нарушения,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Баженов А.М. 05.12.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11 час. 22 мин. на 924 км. автодороги Р-404 Тюмень – Тобольск – Ханты-Мансийск, Ханты-Мансийский район, ХМАО-Югры, управляя транспортным средством Мерседес Бенц г/н </w:t>
      </w:r>
      <w:r>
        <w:rPr>
          <w:rStyle w:val="cat-UserDefinedgrp-39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дислокацией дорожных знаков и разметки;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</w:t>
      </w:r>
      <w:r>
        <w:rPr>
          <w:rFonts w:ascii="Times New Roman" w:eastAsia="Times New Roman" w:hAnsi="Times New Roman" w:cs="Times New Roman"/>
          <w:sz w:val="28"/>
          <w:szCs w:val="28"/>
        </w:rPr>
        <w:t>роты № 1 ОБ</w:t>
      </w:r>
      <w:r>
        <w:rPr>
          <w:rFonts w:ascii="Times New Roman" w:eastAsia="Times New Roman" w:hAnsi="Times New Roman" w:cs="Times New Roman"/>
          <w:sz w:val="28"/>
          <w:szCs w:val="28"/>
        </w:rPr>
        <w:t>ДПС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Баженов А.М. 05.12.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11 час. 22 мин. на 924 км. автодороги Р-404 Тюмень – Тобольск – Ханты-Мансийск, Ханты-Мансийский район, ХМАО-Югры, управляя транспортным средством Мерседес Бенц г/н </w:t>
      </w:r>
      <w:r>
        <w:rPr>
          <w:rStyle w:val="cat-UserDefinedgrp-39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составлен 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видеозаписью, согласно которой, водитель,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Мерседес Бенц г/н </w:t>
      </w:r>
      <w:r>
        <w:rPr>
          <w:rStyle w:val="cat-UserDefinedgrp-39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нарушений; </w:t>
      </w:r>
      <w:r>
        <w:rPr>
          <w:rFonts w:ascii="Times New Roman" w:eastAsia="Times New Roman" w:hAnsi="Times New Roman" w:cs="Times New Roman"/>
          <w:sz w:val="28"/>
          <w:szCs w:val="28"/>
        </w:rPr>
        <w:t>копия водительского удостоверения;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свидетельства о регистрации ТС;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;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приложением 1 «Дорожные знаки» к ПДД РФ, являющимся неотъемлемой частью Правил дорожного движения, в зоне действия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коляски.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Дорожный знак 3.20 Приложения № 1 к Правилам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 что, </w:t>
      </w:r>
      <w:r>
        <w:rPr>
          <w:rFonts w:ascii="Times New Roman" w:eastAsia="Times New Roman" w:hAnsi="Times New Roman" w:cs="Times New Roman"/>
          <w:sz w:val="28"/>
          <w:szCs w:val="28"/>
        </w:rPr>
        <w:t>Баженов А.М. 05.12.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11 час. 22 мин. на 924 км. автодороги Р-404 Тюмень – Тобольск – Ханты-Мансийск, Ханты-Мансийский район, ХМАО-Югры, управляя транспортным средством Мерседес Бенц г/н </w:t>
      </w:r>
      <w:r>
        <w:rPr>
          <w:rStyle w:val="cat-UserDefinedgrp-39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в зоне действия дорожного знака 3.20 «Обгон запрещен» с выездом на полосу дороги предназначенную для встречного движения.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Баженова Андрея Михайловича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910015286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6">
    <w:name w:val="cat-UserDefined grp-34 rplc-6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5">
    <w:name w:val="cat-UserDefined grp-37 rplc-15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9rplc-37">
    <w:name w:val="cat-UserDefined grp-39 rplc-37"/>
    <w:basedOn w:val="DefaultParagraphFont"/>
  </w:style>
  <w:style w:type="character" w:customStyle="1" w:styleId="cat-UserDefinedgrp-39rplc-46">
    <w:name w:val="cat-UserDefined grp-39 rplc-46"/>
    <w:basedOn w:val="DefaultParagraphFont"/>
  </w:style>
  <w:style w:type="character" w:customStyle="1" w:styleId="cat-UserDefinedgrp-39rplc-56">
    <w:name w:val="cat-UserDefined grp-39 rplc-56"/>
    <w:basedOn w:val="DefaultParagraphFont"/>
  </w:style>
  <w:style w:type="character" w:customStyle="1" w:styleId="cat-UserDefinedgrp-39rplc-60">
    <w:name w:val="cat-UserDefined grp-39 rplc-60"/>
    <w:basedOn w:val="DefaultParagraphFont"/>
  </w:style>
  <w:style w:type="character" w:customStyle="1" w:styleId="cat-UserDefinedgrp-39rplc-69">
    <w:name w:val="cat-UserDefined grp-39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